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C0" w:rsidRPr="008269DB" w:rsidRDefault="00D47DC0" w:rsidP="00D47DC0">
      <w:pPr>
        <w:rPr>
          <w:sz w:val="32"/>
          <w:szCs w:val="32"/>
        </w:rPr>
      </w:pPr>
      <w:bookmarkStart w:id="0" w:name="_Toc359572358"/>
      <w:bookmarkStart w:id="1" w:name="_GoBack"/>
      <w:bookmarkEnd w:id="1"/>
      <w:r w:rsidRPr="008269DB">
        <w:rPr>
          <w:sz w:val="32"/>
          <w:szCs w:val="32"/>
        </w:rPr>
        <w:t>Beispiel einer Sammelmatrix zur Variante (B</w:t>
      </w:r>
      <w:bookmarkEnd w:id="0"/>
      <w:r w:rsidRPr="008269DB">
        <w:rPr>
          <w:sz w:val="32"/>
          <w:szCs w:val="32"/>
        </w:rPr>
        <w:t>)</w:t>
      </w:r>
    </w:p>
    <w:p w:rsidR="00D47DC0" w:rsidRPr="00F06C71" w:rsidRDefault="00D47DC0" w:rsidP="00D47DC0">
      <w:pPr>
        <w:pStyle w:val="KeinLeerraum"/>
        <w:jc w:val="both"/>
        <w:rPr>
          <w:b/>
          <w:color w:val="76923C" w:themeColor="accent3" w:themeShade="BF"/>
          <w:sz w:val="26"/>
          <w:szCs w:val="26"/>
        </w:rPr>
      </w:pPr>
    </w:p>
    <w:tbl>
      <w:tblPr>
        <w:tblStyle w:val="Tabellenraster"/>
        <w:tblW w:w="4927" w:type="pct"/>
        <w:tblLook w:val="04A0" w:firstRow="1" w:lastRow="0" w:firstColumn="1" w:lastColumn="0" w:noHBand="0" w:noVBand="1"/>
      </w:tblPr>
      <w:tblGrid>
        <w:gridCol w:w="1195"/>
        <w:gridCol w:w="3138"/>
        <w:gridCol w:w="3416"/>
        <w:gridCol w:w="683"/>
        <w:gridCol w:w="680"/>
        <w:gridCol w:w="683"/>
        <w:gridCol w:w="4496"/>
      </w:tblGrid>
      <w:tr w:rsidR="00D47DC0" w:rsidRPr="00DD50BB" w:rsidTr="006B3BEE">
        <w:trPr>
          <w:cantSplit/>
          <w:trHeight w:val="344"/>
        </w:trPr>
        <w:tc>
          <w:tcPr>
            <w:tcW w:w="2711" w:type="pct"/>
            <w:gridSpan w:val="3"/>
            <w:shd w:val="clear" w:color="auto" w:fill="EEECE1" w:themeFill="background2"/>
          </w:tcPr>
          <w:p w:rsidR="00D47DC0" w:rsidRDefault="00D47DC0" w:rsidP="009B3BFE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sammeln</w:t>
            </w:r>
          </w:p>
        </w:tc>
        <w:tc>
          <w:tcPr>
            <w:tcW w:w="2289" w:type="pct"/>
            <w:gridSpan w:val="4"/>
            <w:shd w:val="clear" w:color="auto" w:fill="EEECE1" w:themeFill="background2"/>
          </w:tcPr>
          <w:p w:rsidR="00D47DC0" w:rsidRDefault="00D47DC0" w:rsidP="009B3BFE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Zuordnen / auswerten</w:t>
            </w:r>
          </w:p>
        </w:tc>
      </w:tr>
      <w:tr w:rsidR="00D47DC0" w:rsidRPr="00E13FC4" w:rsidTr="006B3BEE">
        <w:trPr>
          <w:cantSplit/>
          <w:trHeight w:val="1565"/>
        </w:trPr>
        <w:tc>
          <w:tcPr>
            <w:tcW w:w="418" w:type="pct"/>
            <w:shd w:val="clear" w:color="auto" w:fill="DDD9C3" w:themeFill="background2" w:themeFillShade="E6"/>
          </w:tcPr>
          <w:p w:rsidR="00D47DC0" w:rsidRPr="00E13FC4" w:rsidRDefault="00D47DC0" w:rsidP="009B3BFE">
            <w:pPr>
              <w:pStyle w:val="KeinLeerraum"/>
              <w:jc w:val="both"/>
              <w:rPr>
                <w:b/>
                <w:sz w:val="22"/>
              </w:rPr>
            </w:pPr>
            <w:r w:rsidRPr="00E13FC4">
              <w:rPr>
                <w:b/>
                <w:sz w:val="22"/>
              </w:rPr>
              <w:t>Wann</w:t>
            </w:r>
          </w:p>
          <w:p w:rsidR="00D47DC0" w:rsidRPr="00E13FC4" w:rsidRDefault="00D47DC0" w:rsidP="009B3BFE">
            <w:pPr>
              <w:pStyle w:val="KeinLeerraum"/>
              <w:jc w:val="both"/>
              <w:rPr>
                <w:sz w:val="22"/>
              </w:rPr>
            </w:pPr>
            <w:r w:rsidRPr="00E13FC4">
              <w:rPr>
                <w:sz w:val="22"/>
              </w:rPr>
              <w:t>Datum</w:t>
            </w:r>
          </w:p>
        </w:tc>
        <w:tc>
          <w:tcPr>
            <w:tcW w:w="1098" w:type="pct"/>
            <w:shd w:val="clear" w:color="auto" w:fill="DDD9C3" w:themeFill="background2" w:themeFillShade="E6"/>
          </w:tcPr>
          <w:p w:rsidR="00D47DC0" w:rsidRPr="00E13FC4" w:rsidRDefault="00D47DC0" w:rsidP="009B3BFE">
            <w:pPr>
              <w:pStyle w:val="KeinLeerraum"/>
              <w:jc w:val="both"/>
              <w:rPr>
                <w:b/>
                <w:sz w:val="22"/>
              </w:rPr>
            </w:pPr>
            <w:r w:rsidRPr="00E13FC4">
              <w:rPr>
                <w:b/>
                <w:sz w:val="22"/>
              </w:rPr>
              <w:t>Was</w:t>
            </w:r>
          </w:p>
          <w:p w:rsidR="00D47DC0" w:rsidRPr="00E13FC4" w:rsidRDefault="00D47DC0" w:rsidP="009B3BFE">
            <w:r w:rsidRPr="00E13FC4">
              <w:t>Ereignisse / Materialien</w:t>
            </w:r>
          </w:p>
        </w:tc>
        <w:tc>
          <w:tcPr>
            <w:tcW w:w="1195" w:type="pct"/>
            <w:shd w:val="clear" w:color="auto" w:fill="DDD9C3" w:themeFill="background2" w:themeFillShade="E6"/>
          </w:tcPr>
          <w:p w:rsidR="00D47DC0" w:rsidRPr="00E13FC4" w:rsidRDefault="00D47DC0" w:rsidP="009B3BFE">
            <w:pPr>
              <w:pStyle w:val="KeinLeerraum"/>
              <w:jc w:val="both"/>
              <w:rPr>
                <w:b/>
                <w:sz w:val="22"/>
              </w:rPr>
            </w:pPr>
            <w:r w:rsidRPr="00E13FC4">
              <w:rPr>
                <w:b/>
                <w:sz w:val="22"/>
              </w:rPr>
              <w:t>Wo</w:t>
            </w:r>
          </w:p>
          <w:p w:rsidR="00D47DC0" w:rsidRPr="00E13FC4" w:rsidRDefault="00D47DC0" w:rsidP="009B3BFE">
            <w:pPr>
              <w:pStyle w:val="KeinLeerraum"/>
              <w:rPr>
                <w:sz w:val="22"/>
              </w:rPr>
            </w:pPr>
            <w:r w:rsidRPr="00E13FC4">
              <w:rPr>
                <w:sz w:val="22"/>
              </w:rPr>
              <w:t xml:space="preserve">Stichworte für eine Registratur, um die Dokumente sinnvoll abzulegen </w:t>
            </w:r>
          </w:p>
        </w:tc>
        <w:tc>
          <w:tcPr>
            <w:tcW w:w="239" w:type="pct"/>
            <w:shd w:val="clear" w:color="auto" w:fill="DDD9C3" w:themeFill="background2" w:themeFillShade="E6"/>
            <w:textDirection w:val="btLr"/>
          </w:tcPr>
          <w:p w:rsidR="00D47DC0" w:rsidRPr="00E13FC4" w:rsidRDefault="00D47DC0" w:rsidP="009B3BFE">
            <w:pPr>
              <w:pStyle w:val="KeinLeerraum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E13FC4">
              <w:rPr>
                <w:b/>
                <w:sz w:val="20"/>
                <w:szCs w:val="20"/>
              </w:rPr>
              <w:t>Fach-</w:t>
            </w:r>
            <w:r w:rsidRPr="00E13FC4">
              <w:rPr>
                <w:sz w:val="20"/>
                <w:szCs w:val="20"/>
              </w:rPr>
              <w:t>kompetenz</w:t>
            </w:r>
          </w:p>
        </w:tc>
        <w:tc>
          <w:tcPr>
            <w:tcW w:w="238" w:type="pct"/>
            <w:shd w:val="clear" w:color="auto" w:fill="DDD9C3" w:themeFill="background2" w:themeFillShade="E6"/>
            <w:textDirection w:val="btLr"/>
          </w:tcPr>
          <w:p w:rsidR="00D47DC0" w:rsidRPr="00E13FC4" w:rsidRDefault="00D47DC0" w:rsidP="009B3BFE">
            <w:pPr>
              <w:pStyle w:val="KeinLeerraum"/>
              <w:ind w:left="113" w:right="113"/>
              <w:jc w:val="both"/>
              <w:rPr>
                <w:sz w:val="20"/>
                <w:szCs w:val="20"/>
              </w:rPr>
            </w:pPr>
            <w:r w:rsidRPr="00E13FC4">
              <w:rPr>
                <w:b/>
                <w:sz w:val="20"/>
                <w:szCs w:val="20"/>
              </w:rPr>
              <w:t>Selbst-</w:t>
            </w:r>
            <w:r w:rsidRPr="00E13FC4">
              <w:rPr>
                <w:sz w:val="20"/>
                <w:szCs w:val="20"/>
              </w:rPr>
              <w:t>kompetenz</w:t>
            </w:r>
          </w:p>
        </w:tc>
        <w:tc>
          <w:tcPr>
            <w:tcW w:w="239" w:type="pct"/>
            <w:shd w:val="clear" w:color="auto" w:fill="DDD9C3" w:themeFill="background2" w:themeFillShade="E6"/>
            <w:textDirection w:val="btLr"/>
          </w:tcPr>
          <w:p w:rsidR="00D47DC0" w:rsidRPr="00E13FC4" w:rsidRDefault="00D47DC0" w:rsidP="009B3BFE">
            <w:pPr>
              <w:pStyle w:val="KeinLeerraum"/>
              <w:ind w:left="113" w:right="113"/>
              <w:jc w:val="both"/>
              <w:rPr>
                <w:sz w:val="20"/>
                <w:szCs w:val="20"/>
              </w:rPr>
            </w:pPr>
            <w:r w:rsidRPr="00E13FC4">
              <w:rPr>
                <w:b/>
                <w:sz w:val="20"/>
                <w:szCs w:val="20"/>
              </w:rPr>
              <w:t>Sozial-</w:t>
            </w:r>
            <w:r w:rsidRPr="00E13FC4">
              <w:rPr>
                <w:sz w:val="20"/>
                <w:szCs w:val="20"/>
              </w:rPr>
              <w:t>kompetenz</w:t>
            </w:r>
          </w:p>
        </w:tc>
        <w:tc>
          <w:tcPr>
            <w:tcW w:w="1573" w:type="pct"/>
            <w:shd w:val="clear" w:color="auto" w:fill="DDD9C3" w:themeFill="background2" w:themeFillShade="E6"/>
          </w:tcPr>
          <w:p w:rsidR="00D47DC0" w:rsidRPr="00E13FC4" w:rsidRDefault="00D47DC0" w:rsidP="009B3BFE">
            <w:pPr>
              <w:pStyle w:val="KeinLeerraum"/>
              <w:jc w:val="both"/>
              <w:rPr>
                <w:b/>
                <w:sz w:val="22"/>
              </w:rPr>
            </w:pPr>
            <w:r w:rsidRPr="00E13FC4">
              <w:rPr>
                <w:b/>
                <w:sz w:val="22"/>
              </w:rPr>
              <w:t>Kompetenz</w:t>
            </w:r>
          </w:p>
          <w:p w:rsidR="00D47DC0" w:rsidRPr="00E13FC4" w:rsidRDefault="00D47DC0" w:rsidP="009B3BFE">
            <w:pPr>
              <w:pStyle w:val="KeinLeerraum"/>
              <w:rPr>
                <w:sz w:val="20"/>
                <w:szCs w:val="20"/>
              </w:rPr>
            </w:pPr>
            <w:r w:rsidRPr="00E13FC4">
              <w:rPr>
                <w:sz w:val="20"/>
                <w:szCs w:val="20"/>
              </w:rPr>
              <w:t>die man erwerben oder weiter entwickeln möchte</w:t>
            </w:r>
          </w:p>
          <w:p w:rsidR="00D47DC0" w:rsidRPr="00E13FC4" w:rsidRDefault="00D47DC0" w:rsidP="009B3BFE">
            <w:pPr>
              <w:pStyle w:val="KeinLeerraum"/>
              <w:rPr>
                <w:b/>
                <w:sz w:val="22"/>
              </w:rPr>
            </w:pPr>
            <w:r w:rsidRPr="00E13FC4">
              <w:rPr>
                <w:b/>
                <w:sz w:val="22"/>
              </w:rPr>
              <w:t>Kommentar</w:t>
            </w:r>
          </w:p>
          <w:p w:rsidR="00D47DC0" w:rsidRPr="00E13FC4" w:rsidRDefault="00D47DC0" w:rsidP="009B3BFE">
            <w:pPr>
              <w:pStyle w:val="KeinLeerraum"/>
              <w:rPr>
                <w:sz w:val="20"/>
                <w:szCs w:val="20"/>
              </w:rPr>
            </w:pPr>
            <w:r w:rsidRPr="00E13FC4">
              <w:rPr>
                <w:sz w:val="20"/>
                <w:szCs w:val="20"/>
              </w:rPr>
              <w:t>in Form einer persönlichen Reflexion</w:t>
            </w:r>
          </w:p>
        </w:tc>
      </w:tr>
      <w:tr w:rsidR="00D47DC0" w:rsidRPr="00DD50BB" w:rsidTr="009B3BFE">
        <w:tc>
          <w:tcPr>
            <w:tcW w:w="418" w:type="pct"/>
            <w:shd w:val="clear" w:color="auto" w:fill="F2F2F2" w:themeFill="background1" w:themeFillShade="F2"/>
          </w:tcPr>
          <w:p w:rsidR="00D47DC0" w:rsidRDefault="00D47DC0" w:rsidP="009B3BFE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Beispiel:</w:t>
            </w:r>
          </w:p>
          <w:p w:rsidR="00D47DC0" w:rsidRDefault="00D47DC0" w:rsidP="009B3BFE">
            <w:pPr>
              <w:pStyle w:val="KeinLeerraum"/>
              <w:jc w:val="both"/>
              <w:rPr>
                <w:sz w:val="20"/>
                <w:szCs w:val="20"/>
              </w:rPr>
            </w:pPr>
          </w:p>
          <w:p w:rsidR="00D47DC0" w:rsidRPr="00E13FC4" w:rsidRDefault="00D47DC0" w:rsidP="009B3BFE">
            <w:pPr>
              <w:pStyle w:val="KeinLeerraum"/>
              <w:jc w:val="both"/>
              <w:rPr>
                <w:sz w:val="20"/>
                <w:szCs w:val="20"/>
              </w:rPr>
            </w:pPr>
            <w:r w:rsidRPr="00E13FC4">
              <w:rPr>
                <w:sz w:val="20"/>
                <w:szCs w:val="20"/>
              </w:rPr>
              <w:t>12. Dez.15</w:t>
            </w:r>
          </w:p>
        </w:tc>
        <w:tc>
          <w:tcPr>
            <w:tcW w:w="1098" w:type="pct"/>
          </w:tcPr>
          <w:p w:rsidR="00D47DC0" w:rsidRDefault="00D47DC0" w:rsidP="009B3BFE">
            <w:pPr>
              <w:pStyle w:val="KeinLeerraum"/>
              <w:rPr>
                <w:sz w:val="22"/>
              </w:rPr>
            </w:pPr>
            <w:r w:rsidRPr="00A749CB">
              <w:rPr>
                <w:sz w:val="22"/>
              </w:rPr>
              <w:t>Adventspredigt gehört</w:t>
            </w:r>
          </w:p>
          <w:p w:rsidR="00D47DC0" w:rsidRDefault="00D47DC0" w:rsidP="00D47DC0">
            <w:pPr>
              <w:pStyle w:val="KeinLeerrau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7674">
              <w:rPr>
                <w:sz w:val="18"/>
                <w:szCs w:val="18"/>
              </w:rPr>
              <w:t>Gedanken, Notizen</w:t>
            </w:r>
          </w:p>
          <w:p w:rsidR="00D47DC0" w:rsidRDefault="00D47DC0" w:rsidP="00D47DC0">
            <w:pPr>
              <w:pStyle w:val="KeinLeerrau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Sinnsprüche / Bibelzitate</w:t>
            </w:r>
          </w:p>
          <w:p w:rsidR="00D47DC0" w:rsidRPr="007F7674" w:rsidRDefault="00D47DC0" w:rsidP="00D47DC0">
            <w:pPr>
              <w:pStyle w:val="KeinLeerrau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Kunst-Bilder</w:t>
            </w:r>
          </w:p>
          <w:p w:rsidR="00D47DC0" w:rsidRPr="00A749CB" w:rsidRDefault="00D47DC0" w:rsidP="009B3BFE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1195" w:type="pct"/>
          </w:tcPr>
          <w:p w:rsidR="00D47DC0" w:rsidRPr="00A749CB" w:rsidRDefault="00D47DC0" w:rsidP="009B3BFE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Liturgie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  <w:r w:rsidRPr="00A749CB">
              <w:rPr>
                <w:sz w:val="22"/>
              </w:rPr>
              <w:t>x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  <w:r>
              <w:rPr>
                <w:sz w:val="22"/>
              </w:rPr>
              <w:t>(x)</w:t>
            </w:r>
          </w:p>
        </w:tc>
        <w:tc>
          <w:tcPr>
            <w:tcW w:w="1573" w:type="pct"/>
            <w:shd w:val="clear" w:color="auto" w:fill="FFFFFF" w:themeFill="background1"/>
          </w:tcPr>
          <w:p w:rsidR="00D47DC0" w:rsidRDefault="00D47DC0" w:rsidP="009B3BFE">
            <w:pPr>
              <w:pStyle w:val="KeinLeerraum"/>
              <w:rPr>
                <w:sz w:val="16"/>
                <w:szCs w:val="16"/>
              </w:rPr>
            </w:pPr>
            <w:r w:rsidRPr="009B16C9">
              <w:rPr>
                <w:sz w:val="16"/>
                <w:szCs w:val="16"/>
              </w:rPr>
              <w:t xml:space="preserve">Katechetisch Tätige haben eine hohe Glaubwürdigkeit als Christinnen und Christen, praktizieren den römisch-katholischen Glauben und reflektieren diesen. </w:t>
            </w:r>
          </w:p>
          <w:p w:rsidR="00D47DC0" w:rsidRPr="009B16C9" w:rsidRDefault="00D47DC0" w:rsidP="009B3BFE">
            <w:pPr>
              <w:pStyle w:val="KeinLeerraum"/>
              <w:rPr>
                <w:sz w:val="16"/>
                <w:szCs w:val="16"/>
              </w:rPr>
            </w:pPr>
          </w:p>
          <w:p w:rsidR="00D47DC0" w:rsidRPr="009B16C9" w:rsidRDefault="00D47DC0" w:rsidP="009B3BFE">
            <w:pPr>
              <w:pStyle w:val="KeinLeerraum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Kommentar: </w:t>
            </w:r>
          </w:p>
          <w:p w:rsidR="00D47DC0" w:rsidRDefault="00D47DC0" w:rsidP="009B3BFE">
            <w:pPr>
              <w:pStyle w:val="KeinLeerraum"/>
              <w:rPr>
                <w:sz w:val="16"/>
                <w:szCs w:val="16"/>
              </w:rPr>
            </w:pPr>
            <w:r w:rsidRPr="009B16C9">
              <w:rPr>
                <w:sz w:val="16"/>
                <w:szCs w:val="16"/>
              </w:rPr>
              <w:t>Durch diese Adventspredigt ist mir bewusst geworden, dass zuerst die Wiederkunft von Jesus Christus am Ende der Zeiten im Vordergrund steht.</w:t>
            </w:r>
          </w:p>
          <w:p w:rsidR="00D47DC0" w:rsidRPr="009B16C9" w:rsidRDefault="00D47DC0" w:rsidP="009B3BFE">
            <w:pPr>
              <w:pStyle w:val="KeinLeerraum"/>
              <w:rPr>
                <w:sz w:val="16"/>
                <w:szCs w:val="16"/>
                <w:u w:val="single"/>
              </w:rPr>
            </w:pPr>
          </w:p>
        </w:tc>
      </w:tr>
      <w:tr w:rsidR="00D47DC0" w:rsidRPr="00DD50BB" w:rsidTr="009B3BFE">
        <w:tc>
          <w:tcPr>
            <w:tcW w:w="418" w:type="pct"/>
            <w:shd w:val="clear" w:color="auto" w:fill="F2F2F2" w:themeFill="background1" w:themeFillShade="F2"/>
          </w:tcPr>
          <w:p w:rsidR="00D47DC0" w:rsidRPr="00E13FC4" w:rsidRDefault="00D47DC0" w:rsidP="009B3BFE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:rsidR="00D47DC0" w:rsidRPr="00A749CB" w:rsidRDefault="00D47DC0" w:rsidP="009B3BFE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1195" w:type="pct"/>
          </w:tcPr>
          <w:p w:rsidR="00D47DC0" w:rsidRPr="00A749CB" w:rsidRDefault="00D47DC0" w:rsidP="009B3BFE">
            <w:pPr>
              <w:pStyle w:val="KeinLeerraum"/>
              <w:rPr>
                <w:sz w:val="22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1573" w:type="pct"/>
            <w:shd w:val="clear" w:color="auto" w:fill="FFFFFF" w:themeFill="background1"/>
          </w:tcPr>
          <w:p w:rsidR="00D47DC0" w:rsidRPr="009B16C9" w:rsidRDefault="00D47DC0" w:rsidP="009B3BFE">
            <w:pPr>
              <w:pStyle w:val="KeinLeerraum"/>
              <w:rPr>
                <w:sz w:val="16"/>
                <w:szCs w:val="16"/>
              </w:rPr>
            </w:pPr>
          </w:p>
        </w:tc>
      </w:tr>
      <w:tr w:rsidR="00D47DC0" w:rsidRPr="00DD50BB" w:rsidTr="009B3BFE">
        <w:tc>
          <w:tcPr>
            <w:tcW w:w="418" w:type="pct"/>
            <w:shd w:val="clear" w:color="auto" w:fill="F2F2F2" w:themeFill="background1" w:themeFillShade="F2"/>
          </w:tcPr>
          <w:p w:rsidR="00D47DC0" w:rsidRPr="00E13FC4" w:rsidRDefault="00D47DC0" w:rsidP="009B3BFE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:rsidR="00D47DC0" w:rsidRPr="00F5568A" w:rsidRDefault="00D47DC0" w:rsidP="009B3BFE">
            <w:pPr>
              <w:pStyle w:val="KeinLeerraum"/>
              <w:ind w:left="720"/>
              <w:rPr>
                <w:sz w:val="18"/>
                <w:szCs w:val="18"/>
              </w:rPr>
            </w:pPr>
          </w:p>
        </w:tc>
        <w:tc>
          <w:tcPr>
            <w:tcW w:w="1195" w:type="pct"/>
          </w:tcPr>
          <w:p w:rsidR="00D47DC0" w:rsidRPr="00A749CB" w:rsidRDefault="00D47DC0" w:rsidP="009B3BFE">
            <w:pPr>
              <w:pStyle w:val="KeinLeerraum"/>
              <w:rPr>
                <w:sz w:val="22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1573" w:type="pct"/>
            <w:shd w:val="clear" w:color="auto" w:fill="FFFFFF" w:themeFill="background1"/>
          </w:tcPr>
          <w:p w:rsidR="00D47DC0" w:rsidRPr="009B16C9" w:rsidRDefault="00D47DC0" w:rsidP="009B3BFE">
            <w:pPr>
              <w:pStyle w:val="KeinLeerraum"/>
              <w:rPr>
                <w:sz w:val="16"/>
                <w:szCs w:val="16"/>
              </w:rPr>
            </w:pPr>
          </w:p>
        </w:tc>
      </w:tr>
      <w:tr w:rsidR="00D47DC0" w:rsidRPr="00DD50BB" w:rsidTr="009B3BFE">
        <w:tc>
          <w:tcPr>
            <w:tcW w:w="418" w:type="pct"/>
            <w:shd w:val="clear" w:color="auto" w:fill="F2F2F2" w:themeFill="background1" w:themeFillShade="F2"/>
          </w:tcPr>
          <w:p w:rsidR="00D47DC0" w:rsidRPr="00E13FC4" w:rsidRDefault="00D47DC0" w:rsidP="009B3BFE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:rsidR="00D47DC0" w:rsidRPr="00A749CB" w:rsidRDefault="00D47DC0" w:rsidP="009B3BFE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1195" w:type="pct"/>
          </w:tcPr>
          <w:p w:rsidR="00D47DC0" w:rsidRPr="00A749CB" w:rsidRDefault="00D47DC0" w:rsidP="009B3BFE">
            <w:pPr>
              <w:pStyle w:val="KeinLeerraum"/>
              <w:rPr>
                <w:sz w:val="22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D47DC0" w:rsidRPr="00A749CB" w:rsidRDefault="00D47DC0" w:rsidP="009B3BFE">
            <w:pPr>
              <w:pStyle w:val="KeinLeerraum"/>
              <w:jc w:val="center"/>
              <w:rPr>
                <w:sz w:val="22"/>
              </w:rPr>
            </w:pPr>
          </w:p>
        </w:tc>
        <w:tc>
          <w:tcPr>
            <w:tcW w:w="1573" w:type="pct"/>
            <w:shd w:val="clear" w:color="auto" w:fill="FFFFFF" w:themeFill="background1"/>
          </w:tcPr>
          <w:p w:rsidR="00D47DC0" w:rsidRPr="009B16C9" w:rsidRDefault="00D47DC0" w:rsidP="009B3BFE">
            <w:pPr>
              <w:pStyle w:val="KeinLeerraum"/>
              <w:rPr>
                <w:sz w:val="16"/>
                <w:szCs w:val="16"/>
              </w:rPr>
            </w:pPr>
          </w:p>
        </w:tc>
      </w:tr>
    </w:tbl>
    <w:p w:rsidR="00741BFE" w:rsidRDefault="00741BFE"/>
    <w:sectPr w:rsidR="00741BFE" w:rsidSect="00D47DC0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C0" w:rsidRDefault="00D47DC0" w:rsidP="00D47DC0">
      <w:r>
        <w:separator/>
      </w:r>
    </w:p>
  </w:endnote>
  <w:endnote w:type="continuationSeparator" w:id="0">
    <w:p w:rsidR="00D47DC0" w:rsidRDefault="00D47DC0" w:rsidP="00D4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C0" w:rsidRDefault="00D47DC0" w:rsidP="00D47DC0">
      <w:r>
        <w:separator/>
      </w:r>
    </w:p>
  </w:footnote>
  <w:footnote w:type="continuationSeparator" w:id="0">
    <w:p w:rsidR="00D47DC0" w:rsidRDefault="00D47DC0" w:rsidP="00D4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DB" w:rsidRPr="00C96CE8" w:rsidRDefault="008269DB" w:rsidP="008269DB">
    <w:pPr>
      <w:autoSpaceDE w:val="0"/>
      <w:autoSpaceDN w:val="0"/>
      <w:adjustRightInd w:val="0"/>
      <w:rPr>
        <w:rFonts w:ascii="CenturyGothic-Bold" w:hAnsi="CenturyGothic-Bold" w:cs="CenturyGothic-Bold"/>
        <w:b/>
        <w:bCs/>
        <w:color w:val="4F6228"/>
        <w:sz w:val="32"/>
        <w:szCs w:val="32"/>
      </w:rPr>
    </w:pPr>
    <w:r w:rsidRPr="00C96CE8">
      <w:rPr>
        <w:rFonts w:ascii="CenturyGothic-Bold" w:hAnsi="CenturyGothic-Bold" w:cs="CenturyGothic-Bold"/>
        <w:b/>
        <w:bCs/>
        <w:color w:val="4F6228"/>
        <w:sz w:val="32"/>
        <w:szCs w:val="32"/>
      </w:rPr>
      <w:t>Mein Portfolio</w:t>
    </w:r>
  </w:p>
  <w:p w:rsidR="008269DB" w:rsidRDefault="008269DB" w:rsidP="008269DB">
    <w:pPr>
      <w:pStyle w:val="Kopfzeile"/>
      <w:rPr>
        <w:rFonts w:ascii="CenturyGothic-Bold" w:hAnsi="CenturyGothic-Bold" w:cs="CenturyGothic-Bold"/>
        <w:bCs/>
        <w:color w:val="4F6228"/>
        <w:sz w:val="32"/>
        <w:szCs w:val="32"/>
      </w:rPr>
    </w:pPr>
    <w:r w:rsidRPr="00C96CE8">
      <w:rPr>
        <w:rFonts w:ascii="CenturyGothic-Bold" w:hAnsi="CenturyGothic-Bold" w:cs="CenturyGothic-Bold"/>
        <w:bCs/>
        <w:color w:val="4F6228"/>
        <w:sz w:val="32"/>
        <w:szCs w:val="32"/>
      </w:rPr>
      <w:t>Handreichung zum „Selbstmanagement“</w:t>
    </w:r>
  </w:p>
  <w:p w:rsidR="008269DB" w:rsidRDefault="008269DB" w:rsidP="008269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1CC"/>
    <w:multiLevelType w:val="hybridMultilevel"/>
    <w:tmpl w:val="C1E0357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D3883"/>
    <w:multiLevelType w:val="hybridMultilevel"/>
    <w:tmpl w:val="76DC3D8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0704D"/>
    <w:multiLevelType w:val="hybridMultilevel"/>
    <w:tmpl w:val="9A86784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C0"/>
    <w:rsid w:val="005320D9"/>
    <w:rsid w:val="006B3BEE"/>
    <w:rsid w:val="00741BFE"/>
    <w:rsid w:val="008269DB"/>
    <w:rsid w:val="00D47DC0"/>
    <w:rsid w:val="00D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DC0"/>
    <w:pPr>
      <w:spacing w:after="0" w:line="240" w:lineRule="auto"/>
    </w:pPr>
    <w:rPr>
      <w:rFonts w:eastAsiaTheme="minorEastAsi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7DC0"/>
    <w:pPr>
      <w:keepNext/>
      <w:keepLines/>
      <w:pBdr>
        <w:bottom w:val="single" w:sz="8" w:space="1" w:color="4F81BD" w:themeColor="accent1"/>
      </w:pBdr>
      <w:spacing w:after="360"/>
      <w:outlineLvl w:val="0"/>
    </w:pPr>
    <w:rPr>
      <w:rFonts w:asciiTheme="majorHAnsi" w:eastAsiaTheme="majorEastAsia" w:hAnsiTheme="majorHAnsi" w:cstheme="majorBidi"/>
      <w:bCs/>
      <w:color w:val="4F6228" w:themeColor="accent3" w:themeShade="80"/>
      <w:sz w:val="5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7DC0"/>
    <w:rPr>
      <w:rFonts w:asciiTheme="majorHAnsi" w:eastAsiaTheme="majorEastAsia" w:hAnsiTheme="majorHAnsi" w:cstheme="majorBidi"/>
      <w:bCs/>
      <w:color w:val="4F6228" w:themeColor="accent3" w:themeShade="80"/>
      <w:sz w:val="52"/>
      <w:szCs w:val="32"/>
      <w:lang w:val="de-DE" w:eastAsia="de-DE"/>
    </w:rPr>
  </w:style>
  <w:style w:type="paragraph" w:styleId="KeinLeerraum">
    <w:name w:val="No Spacing"/>
    <w:uiPriority w:val="1"/>
    <w:qFormat/>
    <w:rsid w:val="00D47DC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4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7D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DC0"/>
    <w:rPr>
      <w:rFonts w:eastAsiaTheme="minorEastAsia"/>
      <w:sz w:val="22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47D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DC0"/>
    <w:rPr>
      <w:rFonts w:eastAsiaTheme="minorEastAsia"/>
      <w:sz w:val="22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DC0"/>
    <w:pPr>
      <w:spacing w:after="0" w:line="240" w:lineRule="auto"/>
    </w:pPr>
    <w:rPr>
      <w:rFonts w:eastAsiaTheme="minorEastAsi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7DC0"/>
    <w:pPr>
      <w:keepNext/>
      <w:keepLines/>
      <w:pBdr>
        <w:bottom w:val="single" w:sz="8" w:space="1" w:color="4F81BD" w:themeColor="accent1"/>
      </w:pBdr>
      <w:spacing w:after="360"/>
      <w:outlineLvl w:val="0"/>
    </w:pPr>
    <w:rPr>
      <w:rFonts w:asciiTheme="majorHAnsi" w:eastAsiaTheme="majorEastAsia" w:hAnsiTheme="majorHAnsi" w:cstheme="majorBidi"/>
      <w:bCs/>
      <w:color w:val="4F6228" w:themeColor="accent3" w:themeShade="80"/>
      <w:sz w:val="5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7DC0"/>
    <w:rPr>
      <w:rFonts w:asciiTheme="majorHAnsi" w:eastAsiaTheme="majorEastAsia" w:hAnsiTheme="majorHAnsi" w:cstheme="majorBidi"/>
      <w:bCs/>
      <w:color w:val="4F6228" w:themeColor="accent3" w:themeShade="80"/>
      <w:sz w:val="52"/>
      <w:szCs w:val="32"/>
      <w:lang w:val="de-DE" w:eastAsia="de-DE"/>
    </w:rPr>
  </w:style>
  <w:style w:type="paragraph" w:styleId="KeinLeerraum">
    <w:name w:val="No Spacing"/>
    <w:uiPriority w:val="1"/>
    <w:qFormat/>
    <w:rsid w:val="00D47DC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4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7D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DC0"/>
    <w:rPr>
      <w:rFonts w:eastAsiaTheme="minorEastAsia"/>
      <w:sz w:val="22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47D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DC0"/>
    <w:rPr>
      <w:rFonts w:eastAsiaTheme="minorEastAsia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1C01CF21.dotm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kathdmei</dc:creator>
  <cp:lastModifiedBy>Katechese Sekretariat</cp:lastModifiedBy>
  <cp:revision>2</cp:revision>
  <dcterms:created xsi:type="dcterms:W3CDTF">2018-11-09T09:07:00Z</dcterms:created>
  <dcterms:modified xsi:type="dcterms:W3CDTF">2018-11-09T09:07:00Z</dcterms:modified>
</cp:coreProperties>
</file>